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6" w:rsidRPr="00F440A0" w:rsidRDefault="000A6BA8" w:rsidP="000A6BA8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Государственное бюджетное дошкольное образовательное учреждение детский сад № 13 </w:t>
      </w:r>
      <w:r w:rsidRPr="00F440A0">
        <w:rPr>
          <w:rFonts w:ascii="Times New Roman" w:hAnsi="Times New Roman"/>
          <w:sz w:val="24"/>
          <w:szCs w:val="24"/>
        </w:rPr>
        <w:t>комбинированного вида Кронштадтского района Санкт-Петербурга</w:t>
      </w:r>
    </w:p>
    <w:p w:rsidR="00617F11" w:rsidRPr="00F440A0" w:rsidRDefault="00617F11" w:rsidP="00617F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7F11" w:rsidRPr="00F440A0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  <w:t>УТВЕРЖДАЮ:</w:t>
      </w:r>
    </w:p>
    <w:p w:rsidR="00617F11" w:rsidRPr="00F440A0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  <w:t>Заведующий</w:t>
      </w:r>
    </w:p>
    <w:p w:rsidR="00617F11" w:rsidRPr="00F440A0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  <w:t>_</w:t>
      </w:r>
      <w:r w:rsidR="000A6BA8"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_________</w:t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___</w:t>
      </w:r>
      <w:proofErr w:type="spellStart"/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О.</w:t>
      </w:r>
      <w:r w:rsidR="000A6BA8"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В</w:t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.</w:t>
      </w:r>
      <w:r w:rsidR="000A6BA8"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Молодова</w:t>
      </w:r>
      <w:proofErr w:type="spellEnd"/>
    </w:p>
    <w:p w:rsidR="00617F11" w:rsidRPr="00F440A0" w:rsidRDefault="000A6BA8" w:rsidP="000A6BA8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  <w:t xml:space="preserve">Приказ № </w:t>
      </w:r>
      <w:r w:rsidR="00DC1BC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103-Д</w:t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от </w:t>
      </w:r>
      <w:r w:rsidR="00DC1BC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18.10.2016</w:t>
      </w: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ab/>
      </w:r>
    </w:p>
    <w:p w:rsidR="00617F11" w:rsidRPr="00F440A0" w:rsidRDefault="00617F11" w:rsidP="00617F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7F11" w:rsidRPr="00F440A0" w:rsidRDefault="00617F11" w:rsidP="00617F1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17F11" w:rsidRPr="00F440A0" w:rsidRDefault="00617F11" w:rsidP="00617F11">
      <w:pPr>
        <w:spacing w:after="0" w:line="240" w:lineRule="auto"/>
        <w:jc w:val="center"/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</w:pPr>
      <w:r w:rsidRPr="00F440A0"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  <w:t>Положение</w:t>
      </w:r>
    </w:p>
    <w:p w:rsidR="00617F11" w:rsidRPr="00F440A0" w:rsidRDefault="00617F11" w:rsidP="000A6BA8">
      <w:pPr>
        <w:spacing w:after="0" w:line="240" w:lineRule="auto"/>
        <w:jc w:val="center"/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</w:pPr>
      <w:r w:rsidRPr="00F440A0"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F440A0"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  <w:t>дств с р</w:t>
      </w:r>
      <w:proofErr w:type="gramEnd"/>
      <w:r w:rsidRPr="00F440A0"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  <w:t>одителей (законных представителей) воспитанников</w:t>
      </w:r>
      <w:r w:rsidR="000A6BA8" w:rsidRPr="00F440A0"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  <w:t xml:space="preserve"> Г</w:t>
      </w:r>
      <w:r w:rsidRPr="00F440A0"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  <w:t>БДОУ № 1</w:t>
      </w:r>
      <w:r w:rsidR="000A6BA8" w:rsidRPr="00F440A0"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  <w:t>3</w:t>
      </w:r>
    </w:p>
    <w:p w:rsidR="00617F11" w:rsidRPr="00F440A0" w:rsidRDefault="00617F11" w:rsidP="00617F11">
      <w:pPr>
        <w:spacing w:after="0"/>
        <w:jc w:val="both"/>
        <w:rPr>
          <w:rFonts w:ascii="Times New Roman" w:hAnsi="Times New Roman"/>
          <w:b/>
          <w:i/>
          <w:color w:val="404040" w:themeColor="background1" w:themeShade="40"/>
          <w:sz w:val="32"/>
          <w:szCs w:val="32"/>
        </w:rPr>
      </w:pPr>
    </w:p>
    <w:p w:rsidR="00617F11" w:rsidRPr="00F440A0" w:rsidRDefault="00617F11" w:rsidP="00617F11">
      <w:pPr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1. Общие положения.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1.1. </w:t>
      </w:r>
      <w:proofErr w:type="gramStart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 </w:t>
      </w:r>
      <w:r w:rsidR="000A6BA8"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ГБДОУ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детский сад № 1</w:t>
      </w:r>
      <w:r w:rsidR="000A6BA8"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3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  <w:proofErr w:type="gramEnd"/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1.2. Настоящее Положение разработано с целью:</w:t>
      </w:r>
    </w:p>
    <w:p w:rsidR="00617F11" w:rsidRPr="00F440A0" w:rsidRDefault="00617F11" w:rsidP="000A6B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правовой защиты участников образовательного процесса в </w:t>
      </w:r>
      <w:r w:rsidR="000A6BA8"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Г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БДОУ № 1</w:t>
      </w:r>
      <w:r w:rsidR="000A6BA8"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3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(далее – ДОУ) в привлечении внебюджетных средств;</w:t>
      </w:r>
    </w:p>
    <w:p w:rsidR="00617F11" w:rsidRPr="00F440A0" w:rsidRDefault="00617F11" w:rsidP="000A6B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создания дополнительных условий для развития 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617F11" w:rsidRPr="00F440A0" w:rsidRDefault="00617F11" w:rsidP="00617F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предупреждения незаконного сбора сре</w:t>
      </w:r>
      <w:proofErr w:type="gramStart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дств с р</w:t>
      </w:r>
      <w:proofErr w:type="gramEnd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одителей (законных представителей) воспитанников ДОУ.</w:t>
      </w:r>
    </w:p>
    <w:p w:rsidR="00617F11" w:rsidRPr="00F440A0" w:rsidRDefault="00617F11" w:rsidP="000A6BA8">
      <w:pPr>
        <w:spacing w:after="0"/>
        <w:jc w:val="both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1.3. Основным источником финансирования ДОУ является бюджет города.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1.4.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Источники финансирования ДОУ, предусмотренные настоящими Положением, являются дополнительными к основному источнику. Привлечение ДОУ дополнительных источников финансирования не влечет за собой сокращения объемов финансирования ДОУ из бюджета города.</w:t>
      </w:r>
    </w:p>
    <w:p w:rsidR="00617F11" w:rsidRPr="00F440A0" w:rsidRDefault="00617F11" w:rsidP="000A6BA8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1.5.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Дополнительные финансовые источники могут быть привлечены ДОУ только в том случае, если такая возможность предусмотрена в уставе 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1.6.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Внебюджетными источниками финансирования ДОУ могут быть средства (доходы), полученные в результате:</w:t>
      </w:r>
    </w:p>
    <w:p w:rsidR="00617F11" w:rsidRPr="00F440A0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Оказание платных услуг, относящихся к основным видам деятельности </w:t>
      </w:r>
      <w:r w:rsidR="000A6BA8"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ДОУ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и иных платных услуг организованных в соответствии с действующим законодательством;</w:t>
      </w:r>
    </w:p>
    <w:p w:rsidR="00617F11" w:rsidRPr="00F440A0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F440A0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lastRenderedPageBreak/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F440A0" w:rsidRDefault="00617F11" w:rsidP="000A6BA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</w:t>
      </w:r>
      <w:r w:rsidR="000A6BA8"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1.7.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Привлечение 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1.8.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Основным принципом привлечения внебюджетных средств ДОУ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Принуждение со стороны руководителя ДОУ, работников ДОУ и родительской общественности к внесению разного вида внебюджетных средств родителями (законными представителями) воспитанников не допускается.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Привлечение внебюджетных средств на благотворительные цели для материально-технического развития ДОУ допускается только руководителем ДОУ, действующими родительскими и общественными организациями ДОУ.</w:t>
      </w:r>
    </w:p>
    <w:p w:rsidR="00617F11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1.9.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Расходы за счет внебюджетных источников финансирования осуществляются в пределах средств, полученных ДОУ города в текущем финансовом году.</w:t>
      </w:r>
    </w:p>
    <w:p w:rsidR="00F440A0" w:rsidRPr="00F440A0" w:rsidRDefault="00F440A0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617F11" w:rsidRPr="00F440A0" w:rsidRDefault="00617F11" w:rsidP="00617F11">
      <w:pPr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2. Основные понятия, используемые в Положении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2.1.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Законные представители — усыновители, опекуны, попечители  воспитанников  ДОУ.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2.2.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Органы самоуправления в ДОУ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ДОУ и их компетенция определяются Уставом ДОУ, положением о соответствующем органе самоуправления, разрабатываемым ДОУ самостоятельно и утверждаемым руководителем ДОУ.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2.3.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ДОУ.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2.4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ДОУ.</w:t>
      </w:r>
    </w:p>
    <w:p w:rsidR="00617F11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2.5.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F440A0" w:rsidRPr="00F440A0" w:rsidRDefault="00F440A0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617F11" w:rsidRDefault="00617F11" w:rsidP="00F440A0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3.</w:t>
      </w: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Порядок оказания платных услуг, относящихся к основным видам деятельности ДОУ и иных платных услуг.</w:t>
      </w:r>
    </w:p>
    <w:p w:rsidR="00F440A0" w:rsidRPr="00F440A0" w:rsidRDefault="00F440A0" w:rsidP="00F440A0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3.1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Платные и иные услуги ДОУ могут предоставляться физическими лицами, в том числе родителями (законными представителями) воспитанников. ДОУ вправе собирать внебюджетные средства, если это право предусмотрено его Уставом.</w:t>
      </w:r>
    </w:p>
    <w:p w:rsidR="00617F11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3.2.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</w:t>
      </w:r>
      <w:proofErr w:type="gramStart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Оказание платных услуг, относящихся к основным видам деятельности 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города, для граждан и юридических лиц», разработанным и утвержденным ДОУ самостоятельно, на примере Типового Положением «Об оказании</w:t>
      </w:r>
      <w:proofErr w:type="gramEnd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</w:t>
      </w:r>
      <w:proofErr w:type="gramStart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платных услуг (выполнении работ), относящихся к основным видам деятельности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lastRenderedPageBreak/>
        <w:t>муниципальных бюджетных (казенных, автономных) образовательных учреждений, находящихся в ведении управления образования администрации города.</w:t>
      </w:r>
      <w:proofErr w:type="gramEnd"/>
    </w:p>
    <w:p w:rsidR="00F440A0" w:rsidRPr="00F440A0" w:rsidRDefault="00F440A0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617F11" w:rsidRDefault="00617F11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4. Порядок привлечения ДОУ целевых взносов</w:t>
      </w:r>
    </w:p>
    <w:p w:rsidR="00F440A0" w:rsidRPr="00F440A0" w:rsidRDefault="00F440A0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4.1.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Привлечение целевых взносов может иметь своей целью приобретение необходимого ДОУ имущества, укрепление и развитие материально-технической базы ДОУ,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4.2.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ДОУ на общем собрании родителей (законных представителей) воспитанников, с утверждением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4.3.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4.4.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4.5.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Решение о внесении целевых взносов 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ДОУ к указанным лицам.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4.6.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Целевые взносы юридических и физических лиц, родителей (законных представителей) обучающихся вносятся на внебюджетные лицевые счета ДОУ,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4.7.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Распоряжение привлеченными целевыми взносами осуществляет руководитель ДОУ строго по объявленному целевому назначению по согласованию с органами самоуправления ДОУ и Учредителем.</w:t>
      </w:r>
    </w:p>
    <w:p w:rsidR="00617F11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4.8.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F440A0" w:rsidRPr="00F440A0" w:rsidRDefault="00F440A0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617F11" w:rsidRDefault="00617F11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5. Порядок привлечения ДОУ добровольных пожертвований.</w:t>
      </w:r>
    </w:p>
    <w:p w:rsidR="00F440A0" w:rsidRPr="00F440A0" w:rsidRDefault="00F440A0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5.1.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Добровольные пожертвования ДОУ могут производиться юридическими и физическими лицами, в том числе родителями (законными представителями)  воспитанников. ДОУ  вправе собирать пожертвования, если это право предусмотрено его уставом.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ДОУ,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ДОУ или их фактическая передача работнику ДОУ не допускается.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lastRenderedPageBreak/>
        <w:t>Добровольное пожертвование в виде имущества оформляется в обязательном порядке актом приема-передачи и ставится на баланс 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5.2.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ДОУ,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5.3.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Принимать добровольные пожертвования в качестве вступительных взносов за прием воспитанников в ДОУ, сборов на нужды ДОУ не допускается.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5.4.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5.5.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Распоряжение привлеченными добровольными пожертвованиями осуществляет руководитель ДОУ строго по определенному жертвователем назначению. В случаях внесения пожертвования на не конкре</w:t>
      </w:r>
      <w:r w:rsidR="00F440A0">
        <w:rPr>
          <w:rFonts w:ascii="Times New Roman" w:hAnsi="Times New Roman"/>
          <w:color w:val="404040" w:themeColor="background1" w:themeShade="40"/>
          <w:sz w:val="24"/>
          <w:szCs w:val="24"/>
        </w:rPr>
        <w:t>тизированные цели развития Д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ДОУ и Учредителем.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5.6.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617F11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5.7.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ДОУ несет ответственность в соответствии с действующим законодательством.</w:t>
      </w:r>
    </w:p>
    <w:p w:rsidR="00F440A0" w:rsidRPr="00F440A0" w:rsidRDefault="00F440A0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617F11" w:rsidRDefault="00617F11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6. Порядок сдачи в аренду муниципального имущества, закрепленного за ДОУ на праве оперативного управления.</w:t>
      </w:r>
    </w:p>
    <w:p w:rsidR="00F440A0" w:rsidRPr="00F440A0" w:rsidRDefault="00F440A0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6.1.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Порядок сдачи в аренду </w:t>
      </w:r>
      <w:proofErr w:type="gramStart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муниципального имущества, закрепленного за ДОУ на праве оперативного управления осуществляется</w:t>
      </w:r>
      <w:proofErr w:type="gramEnd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в соответствии с действующим законодательством и договором оперативного управления имуществом между ДОУ и Комитетом по управлению муниципальным имуществом администрации города.</w:t>
      </w:r>
    </w:p>
    <w:p w:rsidR="00F440A0" w:rsidRPr="00F440A0" w:rsidRDefault="00F440A0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617F11" w:rsidRDefault="00617F11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7.</w:t>
      </w: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</w:t>
      </w:r>
      <w:proofErr w:type="gramStart"/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Контроль за</w:t>
      </w:r>
      <w:proofErr w:type="gramEnd"/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соблюдением законности привлечения дополнительных финансовых средств.</w:t>
      </w:r>
    </w:p>
    <w:p w:rsidR="00F440A0" w:rsidRPr="00F440A0" w:rsidRDefault="00F440A0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7.1.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</w:t>
      </w:r>
      <w:proofErr w:type="gramStart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Контроль за</w:t>
      </w:r>
      <w:proofErr w:type="gramEnd"/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соблюдением законности привлечения дополнительных финансовых средств ДОУ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7.2.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17F11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7.3.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Запрещается вовлекать воспитанников  в финансовые отношения между их родителями (законными представителями) и ДОУ.</w:t>
      </w:r>
    </w:p>
    <w:p w:rsidR="00F440A0" w:rsidRPr="00F440A0" w:rsidRDefault="00F440A0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617F11" w:rsidRDefault="00617F11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8. Заключительные положения</w:t>
      </w:r>
    </w:p>
    <w:p w:rsidR="00F440A0" w:rsidRPr="00F440A0" w:rsidRDefault="00F440A0" w:rsidP="000A6BA8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F440A0" w:rsidRDefault="00617F11" w:rsidP="000A6BA8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8.1.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Руководитель 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C061D1" w:rsidRPr="00F440A0" w:rsidRDefault="00617F11" w:rsidP="00F440A0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F440A0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8.2. </w:t>
      </w:r>
      <w:r w:rsidRPr="00F440A0">
        <w:rPr>
          <w:rFonts w:ascii="Times New Roman" w:hAnsi="Times New Roman"/>
          <w:color w:val="404040" w:themeColor="background1" w:themeShade="40"/>
          <w:sz w:val="24"/>
          <w:szCs w:val="24"/>
        </w:rPr>
        <w:t>Средства, полученные 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C061D1" w:rsidRPr="00F440A0" w:rsidRDefault="00C061D1" w:rsidP="00BF6DC1">
      <w:pPr>
        <w:jc w:val="right"/>
        <w:rPr>
          <w:rFonts w:ascii="Times New Roman" w:hAnsi="Times New Roman"/>
          <w:b/>
          <w:sz w:val="24"/>
          <w:szCs w:val="24"/>
        </w:rPr>
      </w:pPr>
    </w:p>
    <w:p w:rsidR="00C061D1" w:rsidRPr="00F440A0" w:rsidRDefault="00C061D1" w:rsidP="00BF6DC1">
      <w:pPr>
        <w:jc w:val="right"/>
        <w:rPr>
          <w:rFonts w:ascii="Times New Roman" w:hAnsi="Times New Roman"/>
          <w:b/>
          <w:sz w:val="24"/>
          <w:szCs w:val="24"/>
        </w:rPr>
      </w:pPr>
    </w:p>
    <w:p w:rsidR="00C061D1" w:rsidRPr="00F440A0" w:rsidRDefault="00C061D1" w:rsidP="00BF6DC1">
      <w:pPr>
        <w:jc w:val="right"/>
        <w:rPr>
          <w:rFonts w:ascii="Times New Roman" w:hAnsi="Times New Roman"/>
          <w:b/>
          <w:sz w:val="24"/>
          <w:szCs w:val="24"/>
        </w:rPr>
      </w:pPr>
    </w:p>
    <w:p w:rsidR="00C061D1" w:rsidRPr="00F440A0" w:rsidRDefault="00C061D1" w:rsidP="00BF6DC1">
      <w:pPr>
        <w:jc w:val="right"/>
        <w:rPr>
          <w:rFonts w:ascii="Times New Roman" w:hAnsi="Times New Roman"/>
          <w:b/>
          <w:sz w:val="24"/>
          <w:szCs w:val="24"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sectPr w:rsidR="00617F11" w:rsidSect="00F440A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B"/>
    <w:rsid w:val="000A6BA8"/>
    <w:rsid w:val="000D3222"/>
    <w:rsid w:val="00105387"/>
    <w:rsid w:val="001C5B21"/>
    <w:rsid w:val="00213AFC"/>
    <w:rsid w:val="00252A4F"/>
    <w:rsid w:val="002D47C5"/>
    <w:rsid w:val="0033725C"/>
    <w:rsid w:val="00584351"/>
    <w:rsid w:val="00617F11"/>
    <w:rsid w:val="006A68E9"/>
    <w:rsid w:val="007B29DD"/>
    <w:rsid w:val="007E3CCC"/>
    <w:rsid w:val="007E50CC"/>
    <w:rsid w:val="008647F1"/>
    <w:rsid w:val="008E4F89"/>
    <w:rsid w:val="008F2478"/>
    <w:rsid w:val="00934FFB"/>
    <w:rsid w:val="009647A1"/>
    <w:rsid w:val="00AC4533"/>
    <w:rsid w:val="00B65B27"/>
    <w:rsid w:val="00BE0799"/>
    <w:rsid w:val="00BF6DC1"/>
    <w:rsid w:val="00C061D1"/>
    <w:rsid w:val="00C24617"/>
    <w:rsid w:val="00C95F64"/>
    <w:rsid w:val="00CB3FD5"/>
    <w:rsid w:val="00DC1BC5"/>
    <w:rsid w:val="00E24E30"/>
    <w:rsid w:val="00E60FEB"/>
    <w:rsid w:val="00E669AB"/>
    <w:rsid w:val="00EC34DC"/>
    <w:rsid w:val="00F13356"/>
    <w:rsid w:val="00F32617"/>
    <w:rsid w:val="00F440A0"/>
    <w:rsid w:val="00F93E8F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EDF9-3BD0-4755-BE22-92609384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Usser</cp:lastModifiedBy>
  <cp:revision>4</cp:revision>
  <cp:lastPrinted>2016-10-25T08:56:00Z</cp:lastPrinted>
  <dcterms:created xsi:type="dcterms:W3CDTF">2016-10-25T08:59:00Z</dcterms:created>
  <dcterms:modified xsi:type="dcterms:W3CDTF">2016-10-25T08:59:00Z</dcterms:modified>
</cp:coreProperties>
</file>