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2A" w:rsidRPr="00DB48E2" w:rsidRDefault="00444F2A" w:rsidP="00444F2A">
      <w:pPr>
        <w:jc w:val="right"/>
      </w:pPr>
      <w:r w:rsidRPr="00DB48E2">
        <w:t>Приложение № 3</w:t>
      </w:r>
    </w:p>
    <w:p w:rsidR="00444F2A" w:rsidRPr="00DB48E2" w:rsidRDefault="00444F2A" w:rsidP="00444F2A">
      <w:pPr>
        <w:jc w:val="center"/>
        <w:rPr>
          <w:b/>
        </w:rPr>
      </w:pPr>
      <w:r w:rsidRPr="00DB48E2">
        <w:rPr>
          <w:b/>
        </w:rPr>
        <w:t>Критерии оценки</w:t>
      </w:r>
    </w:p>
    <w:tbl>
      <w:tblPr>
        <w:tblW w:w="10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3"/>
        <w:gridCol w:w="2421"/>
        <w:gridCol w:w="1729"/>
        <w:gridCol w:w="2009"/>
      </w:tblGrid>
      <w:tr w:rsidR="00444F2A" w:rsidRPr="00DB48E2" w:rsidTr="00027D1A">
        <w:trPr>
          <w:jc w:val="center"/>
        </w:trPr>
        <w:tc>
          <w:tcPr>
            <w:tcW w:w="4563" w:type="dxa"/>
          </w:tcPr>
          <w:p w:rsidR="00444F2A" w:rsidRPr="00DB48E2" w:rsidRDefault="00444F2A" w:rsidP="00027D1A">
            <w:pPr>
              <w:jc w:val="center"/>
              <w:rPr>
                <w:b/>
              </w:rPr>
            </w:pPr>
          </w:p>
          <w:p w:rsidR="00444F2A" w:rsidRPr="00DB48E2" w:rsidRDefault="00444F2A" w:rsidP="00027D1A">
            <w:pPr>
              <w:jc w:val="center"/>
              <w:rPr>
                <w:b/>
              </w:rPr>
            </w:pPr>
            <w:r w:rsidRPr="00DB48E2">
              <w:rPr>
                <w:b/>
              </w:rPr>
              <w:t>Показатель</w:t>
            </w:r>
          </w:p>
        </w:tc>
        <w:tc>
          <w:tcPr>
            <w:tcW w:w="2421" w:type="dxa"/>
          </w:tcPr>
          <w:p w:rsidR="00444F2A" w:rsidRPr="00DB48E2" w:rsidRDefault="00444F2A" w:rsidP="00027D1A">
            <w:pPr>
              <w:jc w:val="center"/>
              <w:rPr>
                <w:b/>
              </w:rPr>
            </w:pPr>
            <w:r w:rsidRPr="00DB48E2">
              <w:rPr>
                <w:b/>
              </w:rPr>
              <w:t>Выполнено</w:t>
            </w:r>
          </w:p>
          <w:p w:rsidR="00444F2A" w:rsidRPr="00DB48E2" w:rsidRDefault="00444F2A" w:rsidP="00027D1A">
            <w:pPr>
              <w:jc w:val="center"/>
              <w:rPr>
                <w:b/>
              </w:rPr>
            </w:pPr>
            <w:r w:rsidRPr="00DB48E2">
              <w:t>(5 баллов за каждый пункт показателя, отмеченный звездочкой)</w:t>
            </w:r>
          </w:p>
        </w:tc>
        <w:tc>
          <w:tcPr>
            <w:tcW w:w="1729" w:type="dxa"/>
          </w:tcPr>
          <w:p w:rsidR="00444F2A" w:rsidRPr="00DB48E2" w:rsidRDefault="00444F2A" w:rsidP="00027D1A">
            <w:pPr>
              <w:jc w:val="center"/>
              <w:rPr>
                <w:b/>
              </w:rPr>
            </w:pPr>
            <w:r w:rsidRPr="00DB48E2">
              <w:rPr>
                <w:b/>
              </w:rPr>
              <w:t>Частично выполнено</w:t>
            </w:r>
          </w:p>
          <w:p w:rsidR="00444F2A" w:rsidRPr="00DB48E2" w:rsidRDefault="00444F2A" w:rsidP="00027D1A">
            <w:pPr>
              <w:jc w:val="center"/>
            </w:pPr>
            <w:proofErr w:type="gramStart"/>
            <w:r w:rsidRPr="00DB48E2">
              <w:t xml:space="preserve">(3 балла за </w:t>
            </w:r>
            <w:proofErr w:type="gramEnd"/>
          </w:p>
          <w:p w:rsidR="00444F2A" w:rsidRPr="00DB48E2" w:rsidRDefault="00444F2A" w:rsidP="00027D1A">
            <w:pPr>
              <w:jc w:val="center"/>
            </w:pPr>
            <w:r w:rsidRPr="00DB48E2">
              <w:t xml:space="preserve">каждый пункт </w:t>
            </w:r>
          </w:p>
          <w:p w:rsidR="00444F2A" w:rsidRPr="00DB48E2" w:rsidRDefault="00444F2A" w:rsidP="00027D1A">
            <w:pPr>
              <w:jc w:val="center"/>
            </w:pPr>
            <w:r w:rsidRPr="00DB48E2">
              <w:t xml:space="preserve">показателя, </w:t>
            </w:r>
          </w:p>
          <w:p w:rsidR="00444F2A" w:rsidRPr="00DB48E2" w:rsidRDefault="00444F2A" w:rsidP="00027D1A">
            <w:pPr>
              <w:jc w:val="center"/>
            </w:pPr>
            <w:r w:rsidRPr="00DB48E2">
              <w:t xml:space="preserve">отмеченный </w:t>
            </w:r>
          </w:p>
          <w:p w:rsidR="00444F2A" w:rsidRPr="00DB48E2" w:rsidRDefault="00444F2A" w:rsidP="00027D1A">
            <w:pPr>
              <w:jc w:val="center"/>
              <w:rPr>
                <w:b/>
              </w:rPr>
            </w:pPr>
            <w:r w:rsidRPr="00DB48E2">
              <w:t>звездочкой)</w:t>
            </w:r>
          </w:p>
        </w:tc>
        <w:tc>
          <w:tcPr>
            <w:tcW w:w="2009" w:type="dxa"/>
          </w:tcPr>
          <w:p w:rsidR="00444F2A" w:rsidRPr="00DB48E2" w:rsidRDefault="00444F2A" w:rsidP="00027D1A">
            <w:pPr>
              <w:jc w:val="center"/>
              <w:rPr>
                <w:b/>
              </w:rPr>
            </w:pPr>
            <w:r w:rsidRPr="00DB48E2">
              <w:rPr>
                <w:b/>
              </w:rPr>
              <w:t>Не выполнено</w:t>
            </w:r>
          </w:p>
          <w:p w:rsidR="00444F2A" w:rsidRPr="00DB48E2" w:rsidRDefault="00444F2A" w:rsidP="00027D1A">
            <w:pPr>
              <w:jc w:val="center"/>
            </w:pPr>
            <w:proofErr w:type="gramStart"/>
            <w:r w:rsidRPr="00DB48E2">
              <w:t>(0 баллов за каждый пункт показателя, отмеченный</w:t>
            </w:r>
            <w:proofErr w:type="gramEnd"/>
          </w:p>
          <w:p w:rsidR="00444F2A" w:rsidRPr="00DB48E2" w:rsidRDefault="00444F2A" w:rsidP="00027D1A">
            <w:pPr>
              <w:jc w:val="center"/>
              <w:rPr>
                <w:b/>
              </w:rPr>
            </w:pPr>
            <w:r w:rsidRPr="00DB48E2">
              <w:t xml:space="preserve"> звездочкой)</w:t>
            </w:r>
          </w:p>
        </w:tc>
      </w:tr>
      <w:tr w:rsidR="00444F2A" w:rsidRPr="00DB48E2" w:rsidTr="00027D1A">
        <w:trPr>
          <w:trHeight w:val="331"/>
          <w:jc w:val="center"/>
        </w:trPr>
        <w:tc>
          <w:tcPr>
            <w:tcW w:w="10722" w:type="dxa"/>
            <w:gridSpan w:val="4"/>
            <w:tcBorders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1"/>
              </w:numPr>
              <w:jc w:val="center"/>
            </w:pPr>
            <w:r w:rsidRPr="00DB48E2">
              <w:rPr>
                <w:b/>
              </w:rPr>
              <w:t>Соответствие развивающей среды группы возрастным особенностям:</w:t>
            </w:r>
          </w:p>
        </w:tc>
      </w:tr>
      <w:tr w:rsidR="00444F2A" w:rsidRPr="00DB48E2" w:rsidTr="00027D1A">
        <w:trPr>
          <w:trHeight w:val="375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444F2A" w:rsidRPr="00DB48E2" w:rsidRDefault="00444F2A" w:rsidP="00444F2A">
            <w:pPr>
              <w:numPr>
                <w:ilvl w:val="1"/>
                <w:numId w:val="1"/>
              </w:numPr>
              <w:jc w:val="both"/>
              <w:rPr>
                <w:b/>
              </w:rPr>
            </w:pPr>
            <w:r w:rsidRPr="00DB48E2">
              <w:t xml:space="preserve">Разработана модель  ПРС, в соответствии тематического планирования ГБДОУ. 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375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B48E2">
              <w:rPr>
                <w:color w:val="000000"/>
                <w:u w:val="single"/>
              </w:rPr>
              <w:t>младший возраст:</w:t>
            </w:r>
            <w:r w:rsidRPr="00DB48E2">
              <w:rPr>
                <w:color w:val="000000"/>
              </w:rPr>
              <w:t xml:space="preserve"> присуще целенаправленность детской деятельности, </w:t>
            </w:r>
            <w:proofErr w:type="spellStart"/>
            <w:r w:rsidRPr="00DB48E2">
              <w:rPr>
                <w:color w:val="000000"/>
              </w:rPr>
              <w:t>целеполагание</w:t>
            </w:r>
            <w:proofErr w:type="spellEnd"/>
          </w:p>
          <w:p w:rsidR="00444F2A" w:rsidRPr="00DB48E2" w:rsidRDefault="00444F2A" w:rsidP="00444F2A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B48E2">
              <w:rPr>
                <w:color w:val="000000"/>
                <w:u w:val="single"/>
              </w:rPr>
              <w:t>средний возраст: </w:t>
            </w:r>
            <w:r w:rsidRPr="00DB48E2">
              <w:rPr>
                <w:color w:val="000000"/>
              </w:rPr>
              <w:t>интерес к знаковой системе, выходы за пределы действительности</w:t>
            </w:r>
          </w:p>
          <w:p w:rsidR="00444F2A" w:rsidRPr="00DB48E2" w:rsidRDefault="00444F2A" w:rsidP="00444F2A">
            <w:pPr>
              <w:numPr>
                <w:ilvl w:val="1"/>
                <w:numId w:val="1"/>
              </w:numPr>
              <w:jc w:val="both"/>
            </w:pPr>
            <w:r w:rsidRPr="00DB48E2">
              <w:rPr>
                <w:color w:val="000000"/>
                <w:u w:val="single"/>
              </w:rPr>
              <w:t>старший дошкольный возраст:</w:t>
            </w:r>
            <w:r w:rsidRPr="00DB48E2">
              <w:rPr>
                <w:color w:val="000000"/>
              </w:rPr>
              <w:t> формируется произвольность психических процессов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639"/>
          <w:jc w:val="center"/>
        </w:trPr>
        <w:tc>
          <w:tcPr>
            <w:tcW w:w="1072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1"/>
              </w:numPr>
              <w:jc w:val="center"/>
            </w:pPr>
            <w:r w:rsidRPr="00DB48E2">
              <w:rPr>
                <w:b/>
              </w:rPr>
              <w:t>Соответствие пространства группового помещения соотношению: сектор активной деятельности (50%); сектор спокойной деятельности (20%); рабочий сектор (30%):</w:t>
            </w:r>
          </w:p>
        </w:tc>
      </w:tr>
      <w:tr w:rsidR="00444F2A" w:rsidRPr="00DB48E2" w:rsidTr="00027D1A">
        <w:trPr>
          <w:trHeight w:val="540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1"/>
                <w:numId w:val="1"/>
              </w:numPr>
              <w:jc w:val="both"/>
              <w:rPr>
                <w:b/>
              </w:rPr>
            </w:pPr>
            <w:r w:rsidRPr="00DB48E2">
              <w:t>Групповое пространство разграничено по секторам;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461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1"/>
                <w:numId w:val="1"/>
              </w:numPr>
              <w:jc w:val="both"/>
            </w:pPr>
            <w:r w:rsidRPr="00DB48E2">
              <w:t>Игровые и спортивные центры периодически меняются;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455"/>
          <w:jc w:val="center"/>
        </w:trPr>
        <w:tc>
          <w:tcPr>
            <w:tcW w:w="10722" w:type="dxa"/>
            <w:gridSpan w:val="4"/>
            <w:tcBorders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1"/>
              </w:numPr>
              <w:jc w:val="center"/>
            </w:pPr>
            <w:r w:rsidRPr="00DB48E2">
              <w:rPr>
                <w:b/>
              </w:rPr>
              <w:t xml:space="preserve">Соответствие оборудования и материалов санитарно - </w:t>
            </w:r>
            <w:proofErr w:type="gramStart"/>
            <w:r w:rsidRPr="00DB48E2">
              <w:rPr>
                <w:b/>
              </w:rPr>
              <w:t>эпидемиологическим</w:t>
            </w:r>
            <w:proofErr w:type="gramEnd"/>
            <w:r w:rsidRPr="00DB48E2">
              <w:rPr>
                <w:b/>
              </w:rPr>
              <w:t xml:space="preserve"> </w:t>
            </w:r>
          </w:p>
          <w:p w:rsidR="00444F2A" w:rsidRPr="00DB48E2" w:rsidRDefault="00444F2A" w:rsidP="00027D1A">
            <w:pPr>
              <w:ind w:left="360"/>
              <w:jc w:val="center"/>
            </w:pPr>
            <w:r w:rsidRPr="00DB48E2">
              <w:rPr>
                <w:b/>
              </w:rPr>
              <w:t>нормам и правилам:</w:t>
            </w:r>
          </w:p>
        </w:tc>
      </w:tr>
      <w:tr w:rsidR="00444F2A" w:rsidRPr="00DB48E2" w:rsidTr="00027D1A">
        <w:trPr>
          <w:trHeight w:val="601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DB48E2">
              <w:t>Игровое оборудование отвечает требованиям техники безопасности;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1035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2"/>
              </w:numPr>
              <w:jc w:val="both"/>
            </w:pPr>
            <w:r w:rsidRPr="00DB48E2">
              <w:t>Игровое оборудование (игрушки)  соответствует психолого-педагогическим и эстетическим требованиям;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  <w:p w:rsidR="00444F2A" w:rsidRPr="00DB48E2" w:rsidRDefault="00444F2A" w:rsidP="00027D1A">
            <w:pPr>
              <w:jc w:val="center"/>
            </w:pPr>
          </w:p>
          <w:p w:rsidR="00444F2A" w:rsidRPr="00DB48E2" w:rsidRDefault="00444F2A" w:rsidP="00027D1A">
            <w:pPr>
              <w:jc w:val="center"/>
            </w:pPr>
          </w:p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395"/>
          <w:jc w:val="center"/>
        </w:trPr>
        <w:tc>
          <w:tcPr>
            <w:tcW w:w="10722" w:type="dxa"/>
            <w:gridSpan w:val="4"/>
            <w:tcBorders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1"/>
              </w:numPr>
              <w:ind w:left="0"/>
              <w:jc w:val="center"/>
            </w:pPr>
            <w:r w:rsidRPr="00DB48E2">
              <w:rPr>
                <w:b/>
              </w:rPr>
              <w:t>Соответствие оборудования и материалов эстетическим требованиям:</w:t>
            </w:r>
          </w:p>
        </w:tc>
      </w:tr>
      <w:tr w:rsidR="00444F2A" w:rsidRPr="00DB48E2" w:rsidTr="00027D1A">
        <w:trPr>
          <w:trHeight w:val="555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DB48E2">
              <w:t>Единство стиля в оформлении группы;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/>
          <w:p w:rsidR="00444F2A" w:rsidRPr="00DB48E2" w:rsidRDefault="00444F2A" w:rsidP="00027D1A"/>
        </w:tc>
      </w:tr>
      <w:tr w:rsidR="00444F2A" w:rsidRPr="00DB48E2" w:rsidTr="00027D1A">
        <w:trPr>
          <w:trHeight w:val="889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3"/>
              </w:numPr>
              <w:jc w:val="both"/>
            </w:pPr>
            <w:r w:rsidRPr="00DB48E2">
              <w:t>Цветовая гамма группы соответствует требованиям эстетики и обеспечения психологического комфорта ребенка;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/>
          <w:p w:rsidR="00444F2A" w:rsidRPr="00DB48E2" w:rsidRDefault="00444F2A" w:rsidP="00027D1A"/>
          <w:p w:rsidR="00444F2A" w:rsidRPr="00DB48E2" w:rsidRDefault="00444F2A" w:rsidP="00027D1A"/>
        </w:tc>
      </w:tr>
      <w:tr w:rsidR="00444F2A" w:rsidRPr="00DB48E2" w:rsidTr="00027D1A">
        <w:trPr>
          <w:trHeight w:val="570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3"/>
              </w:numPr>
              <w:jc w:val="both"/>
            </w:pPr>
            <w:r w:rsidRPr="00DB48E2">
              <w:t xml:space="preserve">Маркировка мебели в соответствии </w:t>
            </w:r>
            <w:proofErr w:type="spellStart"/>
            <w:r w:rsidRPr="00DB48E2">
              <w:t>СанПин</w:t>
            </w:r>
            <w:proofErr w:type="spellEnd"/>
            <w:r w:rsidRPr="00DB48E2">
              <w:t>, укрепление предметов интерьера.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/>
          <w:p w:rsidR="00444F2A" w:rsidRPr="00DB48E2" w:rsidRDefault="00444F2A" w:rsidP="00027D1A"/>
        </w:tc>
      </w:tr>
      <w:tr w:rsidR="00444F2A" w:rsidRPr="00DB48E2" w:rsidTr="00027D1A">
        <w:trPr>
          <w:trHeight w:val="570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3"/>
              </w:numPr>
              <w:jc w:val="both"/>
            </w:pPr>
            <w:r w:rsidRPr="00DB48E2">
              <w:t xml:space="preserve">Расстановка мебели для НОД и приема пищи, с учетом маркировки </w:t>
            </w:r>
            <w:proofErr w:type="spellStart"/>
            <w:r w:rsidRPr="00DB48E2">
              <w:t>СанПин</w:t>
            </w:r>
            <w:proofErr w:type="spellEnd"/>
            <w:r w:rsidRPr="00DB48E2">
              <w:t>.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/>
        </w:tc>
      </w:tr>
      <w:tr w:rsidR="00444F2A" w:rsidRPr="00DB48E2" w:rsidTr="00027D1A">
        <w:trPr>
          <w:trHeight w:val="835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3"/>
              </w:numPr>
              <w:jc w:val="both"/>
            </w:pPr>
            <w:r w:rsidRPr="00DB48E2">
              <w:lastRenderedPageBreak/>
              <w:t>Присутствие в оформлении интерьера ГБДОУ продуктов детской деятельности;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/>
          <w:p w:rsidR="00444F2A" w:rsidRPr="00DB48E2" w:rsidRDefault="00444F2A" w:rsidP="00027D1A"/>
        </w:tc>
      </w:tr>
      <w:tr w:rsidR="00444F2A" w:rsidRPr="00DB48E2" w:rsidTr="00027D1A">
        <w:trPr>
          <w:trHeight w:val="261"/>
          <w:jc w:val="center"/>
        </w:trPr>
        <w:tc>
          <w:tcPr>
            <w:tcW w:w="10722" w:type="dxa"/>
            <w:gridSpan w:val="4"/>
            <w:tcBorders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1"/>
              </w:numPr>
            </w:pPr>
            <w:r w:rsidRPr="00DB48E2">
              <w:rPr>
                <w:b/>
              </w:rPr>
              <w:t>Наличие материалов и оборудования для организации и проведения прогулки:</w:t>
            </w:r>
          </w:p>
        </w:tc>
      </w:tr>
      <w:tr w:rsidR="00444F2A" w:rsidRPr="00DB48E2" w:rsidTr="00027D1A">
        <w:trPr>
          <w:trHeight w:val="521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4"/>
              </w:numPr>
              <w:jc w:val="both"/>
            </w:pPr>
            <w:r w:rsidRPr="00DB48E2">
              <w:t>Наличие предметов и оборудования для двигательной активности на прогулке, организации сюжетных игр, деятельности с песком (снегом), трудовой деятельности по сезону.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027D1A"/>
        </w:tc>
      </w:tr>
      <w:tr w:rsidR="00444F2A" w:rsidRPr="00DB48E2" w:rsidTr="00027D1A">
        <w:trPr>
          <w:trHeight w:val="521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4"/>
              </w:numPr>
              <w:jc w:val="both"/>
            </w:pPr>
            <w:r w:rsidRPr="00DB48E2">
              <w:t>Оборудованы места для хранения выносного материала;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027D1A"/>
        </w:tc>
      </w:tr>
      <w:tr w:rsidR="00444F2A" w:rsidRPr="00DB48E2" w:rsidTr="00027D1A">
        <w:trPr>
          <w:trHeight w:val="69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4"/>
              </w:numPr>
              <w:jc w:val="both"/>
            </w:pPr>
            <w:r w:rsidRPr="00DB48E2">
              <w:t>Имеются картотеки проведения прогулок по сезонам с перечнем материалов и оборудования для организации и проведения прогулки.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444F2A" w:rsidRPr="00DB48E2" w:rsidRDefault="00444F2A" w:rsidP="00027D1A"/>
        </w:tc>
      </w:tr>
      <w:tr w:rsidR="00444F2A" w:rsidRPr="00DB48E2" w:rsidTr="00027D1A">
        <w:trPr>
          <w:trHeight w:val="213"/>
          <w:jc w:val="center"/>
        </w:trPr>
        <w:tc>
          <w:tcPr>
            <w:tcW w:w="10722" w:type="dxa"/>
            <w:gridSpan w:val="4"/>
            <w:tcBorders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1"/>
              </w:numPr>
            </w:pPr>
            <w:r w:rsidRPr="00DB48E2">
              <w:rPr>
                <w:b/>
              </w:rPr>
              <w:t>Организация в ГБДОУ мониторинга предметно-развивающей среды:</w:t>
            </w:r>
          </w:p>
        </w:tc>
      </w:tr>
      <w:tr w:rsidR="00444F2A" w:rsidRPr="00DB48E2" w:rsidTr="00027D1A">
        <w:trPr>
          <w:trHeight w:val="505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6"/>
              </w:numPr>
              <w:jc w:val="both"/>
            </w:pPr>
            <w:r w:rsidRPr="00DB48E2">
              <w:t>Имеется план обновления ПРС  на учебный год по результатам мониторинга на начало года.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357"/>
          <w:jc w:val="center"/>
        </w:trPr>
        <w:tc>
          <w:tcPr>
            <w:tcW w:w="10722" w:type="dxa"/>
            <w:gridSpan w:val="4"/>
            <w:tcBorders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1"/>
              </w:numPr>
            </w:pPr>
            <w:r w:rsidRPr="00DB48E2">
              <w:rPr>
                <w:b/>
              </w:rPr>
              <w:t>Наличие типов игрового оборудования для  учебно-материального обеспечения:</w:t>
            </w:r>
          </w:p>
        </w:tc>
      </w:tr>
      <w:tr w:rsidR="00444F2A" w:rsidRPr="00DB48E2" w:rsidTr="00027D1A">
        <w:trPr>
          <w:trHeight w:val="1980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DB48E2">
              <w:t>Имеется достаточное количество игрового оборудования в соответствии с контингентом детей:</w:t>
            </w:r>
          </w:p>
          <w:p w:rsidR="00444F2A" w:rsidRPr="00DB48E2" w:rsidRDefault="00444F2A" w:rsidP="00444F2A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DB48E2">
              <w:t>Оборудование для продуктивной деятельности (материалы для рисования, лепки, аппликации, конструирования)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1425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5"/>
              </w:numPr>
              <w:contextualSpacing/>
            </w:pPr>
            <w:r w:rsidRPr="00DB48E2">
              <w:t>Оборудование для конструирования (строительный материал, детали конструкторов разных видов, бумага разной фактуры и цвета, а также природные и бросовые материалы.)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1605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5"/>
              </w:numPr>
              <w:contextualSpacing/>
            </w:pPr>
            <w:r w:rsidRPr="00DB48E2">
              <w:t>Оборудование для познавательно-исследовательской деятельности:</w:t>
            </w:r>
          </w:p>
          <w:p w:rsidR="00444F2A" w:rsidRPr="00DB48E2" w:rsidRDefault="00444F2A" w:rsidP="00444F2A">
            <w:pPr>
              <w:numPr>
                <w:ilvl w:val="0"/>
                <w:numId w:val="5"/>
              </w:numPr>
              <w:contextualSpacing/>
            </w:pPr>
            <w:r w:rsidRPr="00DB48E2">
              <w:t>объекты для исследования в реальном времени, (сенсорный материал, природные объекты для исследования их свойств и качеств)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1065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5"/>
              </w:numPr>
              <w:contextualSpacing/>
            </w:pPr>
            <w:r w:rsidRPr="00DB48E2">
              <w:t xml:space="preserve"> образно-символический материал (специальные наглядные пособия, </w:t>
            </w:r>
            <w:proofErr w:type="spellStart"/>
            <w:r w:rsidRPr="00DB48E2">
              <w:t>репрезентующими</w:t>
            </w:r>
            <w:proofErr w:type="spellEnd"/>
            <w:r w:rsidRPr="00DB48E2">
              <w:t xml:space="preserve"> детям мир вещей и событий);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1607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5"/>
              </w:numPr>
              <w:jc w:val="both"/>
            </w:pPr>
            <w:proofErr w:type="gramStart"/>
            <w:r w:rsidRPr="00DB48E2">
              <w:t>Материалы и оборудование для физического развития, в том числе двигательной активности: (оборудование для ходьбы, бега и равновесия, прыжков, катания, бросания, ловли, ползания, лазания, ОРУ);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677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5"/>
              </w:numPr>
              <w:jc w:val="both"/>
            </w:pPr>
            <w:r w:rsidRPr="00DB48E2">
              <w:t>Материалы и оборудование для познавательно-речевого развития;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660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DB48E2">
              <w:lastRenderedPageBreak/>
              <w:t>Материалы и оборудование для</w:t>
            </w:r>
            <w:r w:rsidRPr="00DB48E2">
              <w:rPr>
                <w:b/>
                <w:bCs/>
                <w:color w:val="000000"/>
              </w:rPr>
              <w:t xml:space="preserve"> </w:t>
            </w:r>
            <w:r w:rsidRPr="00DB48E2">
              <w:rPr>
                <w:bCs/>
                <w:color w:val="000000"/>
              </w:rPr>
              <w:t>социально-личностного развития;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720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5"/>
              </w:numPr>
              <w:jc w:val="both"/>
            </w:pPr>
            <w:r w:rsidRPr="00DB48E2">
              <w:t>Материалы и оборудование для</w:t>
            </w:r>
            <w:r w:rsidRPr="00DB48E2">
              <w:rPr>
                <w:b/>
                <w:bCs/>
                <w:color w:val="000000"/>
              </w:rPr>
              <w:t xml:space="preserve"> </w:t>
            </w:r>
            <w:r w:rsidRPr="00DB48E2">
              <w:rPr>
                <w:bCs/>
                <w:color w:val="000000"/>
              </w:rPr>
              <w:t>художественно-эстетического развития.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855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5"/>
              </w:numPr>
              <w:jc w:val="both"/>
            </w:pPr>
            <w:r w:rsidRPr="00DB48E2">
              <w:t>В достаточном количестве представлены объекты для познавательно-исследовательской деятельности;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855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5"/>
              </w:numPr>
              <w:jc w:val="both"/>
            </w:pPr>
            <w:r w:rsidRPr="00DB48E2">
              <w:t xml:space="preserve">Учет </w:t>
            </w:r>
            <w:proofErr w:type="spellStart"/>
            <w:r w:rsidRPr="00DB48E2">
              <w:t>полоролевой</w:t>
            </w:r>
            <w:proofErr w:type="spellEnd"/>
            <w:r w:rsidRPr="00DB48E2">
              <w:t xml:space="preserve"> специфики в организации ПРС группового пространства;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945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5"/>
              </w:numPr>
              <w:jc w:val="both"/>
            </w:pPr>
            <w:r w:rsidRPr="00DB48E2">
              <w:t>Соблюдение принципов</w:t>
            </w:r>
          </w:p>
          <w:p w:rsidR="00444F2A" w:rsidRPr="00DB48E2" w:rsidRDefault="00444F2A" w:rsidP="00027D1A">
            <w:r w:rsidRPr="00DB48E2">
              <w:t>-информативность</w:t>
            </w:r>
          </w:p>
          <w:p w:rsidR="00444F2A" w:rsidRPr="00DB48E2" w:rsidRDefault="00444F2A" w:rsidP="00027D1A">
            <w:r w:rsidRPr="00DB48E2">
              <w:t>-вариативность</w:t>
            </w:r>
          </w:p>
          <w:p w:rsidR="00444F2A" w:rsidRPr="00DB48E2" w:rsidRDefault="00444F2A" w:rsidP="00027D1A">
            <w:r w:rsidRPr="00DB48E2">
              <w:t>-</w:t>
            </w:r>
            <w:proofErr w:type="spellStart"/>
            <w:r w:rsidRPr="00DB48E2">
              <w:t>полифункциональность</w:t>
            </w:r>
            <w:proofErr w:type="spellEnd"/>
          </w:p>
          <w:p w:rsidR="00444F2A" w:rsidRPr="00DB48E2" w:rsidRDefault="00444F2A" w:rsidP="00027D1A">
            <w:r w:rsidRPr="00DB48E2">
              <w:t>-педагогическая целесообразность</w:t>
            </w:r>
          </w:p>
          <w:p w:rsidR="00444F2A" w:rsidRPr="00DB48E2" w:rsidRDefault="00444F2A" w:rsidP="00027D1A">
            <w:pPr>
              <w:jc w:val="both"/>
            </w:pPr>
            <w:r w:rsidRPr="00DB48E2">
              <w:t>-</w:t>
            </w:r>
            <w:proofErr w:type="spellStart"/>
            <w:r w:rsidRPr="00DB48E2">
              <w:t>трансформируемость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  <w:tr w:rsidR="00444F2A" w:rsidRPr="00DB48E2" w:rsidTr="00027D1A">
        <w:trPr>
          <w:trHeight w:val="352"/>
          <w:jc w:val="center"/>
        </w:trPr>
        <w:tc>
          <w:tcPr>
            <w:tcW w:w="107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1"/>
              </w:numPr>
              <w:jc w:val="center"/>
            </w:pPr>
            <w:r w:rsidRPr="00DB48E2">
              <w:rPr>
                <w:b/>
              </w:rPr>
              <w:t>Создание информационного пространства для родителей:</w:t>
            </w:r>
          </w:p>
        </w:tc>
      </w:tr>
      <w:tr w:rsidR="00444F2A" w:rsidRPr="00DB48E2" w:rsidTr="00027D1A">
        <w:trPr>
          <w:trHeight w:val="527"/>
          <w:jc w:val="center"/>
        </w:trPr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444F2A" w:rsidRPr="00DB48E2" w:rsidRDefault="00444F2A" w:rsidP="00444F2A">
            <w:pPr>
              <w:numPr>
                <w:ilvl w:val="0"/>
                <w:numId w:val="5"/>
              </w:numPr>
              <w:jc w:val="both"/>
            </w:pPr>
            <w:r w:rsidRPr="00DB48E2">
              <w:rPr>
                <w:color w:val="000000"/>
              </w:rPr>
              <w:t>Содержание информационных материалов для родителей, эстетика оформления, наличие информации о воспитанниках, материалы, отражающие включение родителей в образовательный процесс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2A" w:rsidRPr="00DB48E2" w:rsidRDefault="00444F2A" w:rsidP="00027D1A">
            <w:pPr>
              <w:jc w:val="center"/>
            </w:pPr>
          </w:p>
        </w:tc>
      </w:tr>
    </w:tbl>
    <w:p w:rsidR="00444F2A" w:rsidRPr="00DB48E2" w:rsidRDefault="00444F2A" w:rsidP="00444F2A">
      <w:pPr>
        <w:tabs>
          <w:tab w:val="left" w:pos="3435"/>
        </w:tabs>
      </w:pPr>
    </w:p>
    <w:p w:rsidR="00444F2A" w:rsidRPr="00DB48E2" w:rsidRDefault="00444F2A" w:rsidP="00444F2A">
      <w:pPr>
        <w:ind w:firstLine="720"/>
        <w:jc w:val="center"/>
        <w:rPr>
          <w:b/>
          <w:color w:val="000000"/>
        </w:rPr>
      </w:pPr>
    </w:p>
    <w:p w:rsidR="00444F2A" w:rsidRPr="00DB48E2" w:rsidRDefault="00444F2A" w:rsidP="00444F2A">
      <w:pPr>
        <w:ind w:firstLine="720"/>
        <w:jc w:val="center"/>
        <w:rPr>
          <w:color w:val="666666"/>
        </w:rPr>
      </w:pPr>
    </w:p>
    <w:p w:rsidR="00444F2A" w:rsidRPr="00DB48E2" w:rsidRDefault="00444F2A" w:rsidP="00444F2A">
      <w:pPr>
        <w:ind w:firstLine="720"/>
        <w:rPr>
          <w:color w:val="000000"/>
        </w:rPr>
      </w:pPr>
    </w:p>
    <w:p w:rsidR="00444F2A" w:rsidRPr="00DB48E2" w:rsidRDefault="00444F2A" w:rsidP="00444F2A">
      <w:pPr>
        <w:ind w:firstLine="720"/>
        <w:rPr>
          <w:color w:val="000000"/>
        </w:rPr>
      </w:pPr>
    </w:p>
    <w:p w:rsidR="00444F2A" w:rsidRPr="00DB48E2" w:rsidRDefault="00444F2A" w:rsidP="00444F2A">
      <w:pPr>
        <w:rPr>
          <w:color w:val="666666"/>
        </w:rPr>
      </w:pPr>
    </w:p>
    <w:p w:rsidR="00444F2A" w:rsidRPr="00DB48E2" w:rsidRDefault="00444F2A" w:rsidP="00444F2A">
      <w:pPr>
        <w:ind w:firstLine="720"/>
        <w:jc w:val="center"/>
        <w:rPr>
          <w:color w:val="666666"/>
        </w:rPr>
      </w:pPr>
      <w:r w:rsidRPr="00DB48E2">
        <w:rPr>
          <w:b/>
          <w:color w:val="000000"/>
        </w:rPr>
        <w:t> </w:t>
      </w:r>
    </w:p>
    <w:p w:rsidR="00444F2A" w:rsidRPr="00DB48E2" w:rsidRDefault="00444F2A" w:rsidP="00444F2A">
      <w:pPr>
        <w:rPr>
          <w:color w:val="000000"/>
        </w:rPr>
      </w:pPr>
    </w:p>
    <w:p w:rsidR="00444F2A" w:rsidRPr="00DB48E2" w:rsidRDefault="00444F2A" w:rsidP="00444F2A">
      <w:pPr>
        <w:rPr>
          <w:color w:val="000000"/>
        </w:rPr>
      </w:pPr>
    </w:p>
    <w:p w:rsidR="00444F2A" w:rsidRPr="00DB48E2" w:rsidRDefault="00444F2A" w:rsidP="00444F2A">
      <w:pPr>
        <w:rPr>
          <w:color w:val="000000"/>
        </w:rPr>
      </w:pPr>
    </w:p>
    <w:p w:rsidR="00444F2A" w:rsidRPr="00DB48E2" w:rsidRDefault="00444F2A" w:rsidP="00444F2A">
      <w:pPr>
        <w:rPr>
          <w:color w:val="000000"/>
        </w:rPr>
      </w:pPr>
    </w:p>
    <w:p w:rsidR="00444F2A" w:rsidRPr="00DB48E2" w:rsidRDefault="00444F2A" w:rsidP="00444F2A">
      <w:pPr>
        <w:rPr>
          <w:color w:val="000000"/>
        </w:rPr>
      </w:pPr>
    </w:p>
    <w:p w:rsidR="00444F2A" w:rsidRPr="00DB48E2" w:rsidRDefault="00444F2A" w:rsidP="00444F2A">
      <w:pPr>
        <w:rPr>
          <w:color w:val="000000"/>
        </w:rPr>
      </w:pPr>
    </w:p>
    <w:p w:rsidR="00444F2A" w:rsidRPr="00DB48E2" w:rsidRDefault="00444F2A" w:rsidP="00444F2A">
      <w:pPr>
        <w:rPr>
          <w:color w:val="000000"/>
        </w:rPr>
      </w:pPr>
    </w:p>
    <w:p w:rsidR="00444F2A" w:rsidRPr="00DB48E2" w:rsidRDefault="00444F2A" w:rsidP="00444F2A">
      <w:pPr>
        <w:rPr>
          <w:color w:val="000000"/>
        </w:rPr>
      </w:pPr>
    </w:p>
    <w:p w:rsidR="00444F2A" w:rsidRPr="00DB48E2" w:rsidRDefault="00444F2A" w:rsidP="00444F2A">
      <w:pPr>
        <w:rPr>
          <w:color w:val="000000"/>
        </w:rPr>
      </w:pPr>
    </w:p>
    <w:p w:rsidR="00444F2A" w:rsidRPr="00DB48E2" w:rsidRDefault="00444F2A" w:rsidP="00444F2A">
      <w:pPr>
        <w:rPr>
          <w:color w:val="000000"/>
        </w:rPr>
      </w:pPr>
    </w:p>
    <w:p w:rsidR="00444F2A" w:rsidRPr="00DB48E2" w:rsidRDefault="00444F2A" w:rsidP="00444F2A">
      <w:pPr>
        <w:rPr>
          <w:color w:val="000000"/>
        </w:rPr>
      </w:pPr>
    </w:p>
    <w:p w:rsidR="00444F2A" w:rsidRPr="00DB48E2" w:rsidRDefault="00444F2A" w:rsidP="00444F2A">
      <w:pPr>
        <w:rPr>
          <w:color w:val="000000"/>
        </w:rPr>
      </w:pPr>
    </w:p>
    <w:p w:rsidR="00444F2A" w:rsidRPr="00DB48E2" w:rsidRDefault="00444F2A" w:rsidP="00444F2A">
      <w:pPr>
        <w:rPr>
          <w:color w:val="000000"/>
        </w:rPr>
      </w:pPr>
    </w:p>
    <w:p w:rsidR="00B97E5A" w:rsidRDefault="00B97E5A"/>
    <w:sectPr w:rsidR="00B97E5A" w:rsidSect="00B9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F39"/>
    <w:multiLevelType w:val="hybridMultilevel"/>
    <w:tmpl w:val="3D2C2A74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924283"/>
    <w:multiLevelType w:val="hybridMultilevel"/>
    <w:tmpl w:val="24C4D972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6100C2"/>
    <w:multiLevelType w:val="hybridMultilevel"/>
    <w:tmpl w:val="414689F0"/>
    <w:lvl w:ilvl="0" w:tplc="6E7C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E4CD4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</w:rPr>
    </w:lvl>
    <w:lvl w:ilvl="2" w:tplc="6E7C1C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49107C"/>
    <w:multiLevelType w:val="hybridMultilevel"/>
    <w:tmpl w:val="92BCE370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6E7C1C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994AFE"/>
    <w:multiLevelType w:val="hybridMultilevel"/>
    <w:tmpl w:val="B8CE49AE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244BD6"/>
    <w:multiLevelType w:val="hybridMultilevel"/>
    <w:tmpl w:val="B9E41252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EFE5339"/>
    <w:multiLevelType w:val="hybridMultilevel"/>
    <w:tmpl w:val="94063328"/>
    <w:lvl w:ilvl="0" w:tplc="56E4CD4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</w:rPr>
    </w:lvl>
    <w:lvl w:ilvl="1" w:tplc="6E7C1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2A"/>
    <w:rsid w:val="00444F2A"/>
    <w:rsid w:val="00AF691B"/>
    <w:rsid w:val="00B97E5A"/>
    <w:rsid w:val="00D0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3339</Characters>
  <Application>Microsoft Office Word</Application>
  <DocSecurity>0</DocSecurity>
  <Lines>27</Lines>
  <Paragraphs>7</Paragraphs>
  <ScaleCrop>false</ScaleCrop>
  <Company>Доу 13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2014-10-27T09:28:00Z</dcterms:created>
  <dcterms:modified xsi:type="dcterms:W3CDTF">2014-10-27T09:31:00Z</dcterms:modified>
</cp:coreProperties>
</file>